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19" w:rsidRPr="00373A63" w:rsidRDefault="00FC3E19" w:rsidP="00FC3E19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</w:pPr>
      <w:r w:rsidRPr="00373A63"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  <w:t xml:space="preserve">Dr. B. R. </w:t>
      </w:r>
      <w:proofErr w:type="spellStart"/>
      <w:r w:rsidRPr="00373A63"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  <w:t>Ambedkar</w:t>
      </w:r>
      <w:proofErr w:type="spellEnd"/>
      <w:r w:rsidRPr="00373A63"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  <w:t xml:space="preserve"> Central Library, JNU</w:t>
      </w:r>
    </w:p>
    <w:p w:rsidR="00FC3E19" w:rsidRPr="00373A63" w:rsidRDefault="00FC3E19" w:rsidP="00FC3E19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</w:pPr>
      <w:r w:rsidRPr="00373A63"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  <w:t>Periodicals Section</w:t>
      </w:r>
    </w:p>
    <w:p w:rsidR="00FC3E19" w:rsidRPr="00373A63" w:rsidRDefault="00FC3E19" w:rsidP="00FC3E19">
      <w:pPr>
        <w:spacing w:after="0" w:line="254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C3E19" w:rsidRPr="00373A63" w:rsidRDefault="00FC3E19" w:rsidP="00FC3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373A63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</w:rPr>
        <w:tab/>
        <w:t xml:space="preserve">      16</w:t>
      </w:r>
      <w:r w:rsidRPr="00373A63">
        <w:rPr>
          <w:rFonts w:ascii="Times New Roman" w:eastAsia="Times New Roman" w:hAnsi="Times New Roman" w:cs="Times New Roman"/>
          <w:b/>
          <w:bCs/>
          <w:sz w:val="26"/>
          <w:szCs w:val="26"/>
        </w:rPr>
        <w:t>/05/2023</w:t>
      </w:r>
    </w:p>
    <w:p w:rsidR="00FC3E19" w:rsidRPr="00373A63" w:rsidRDefault="00FC3E19" w:rsidP="00FC3E1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373A6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C3E19" w:rsidRDefault="00FC3E19" w:rsidP="00FC3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3A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Subject: User Awareness Training Workshop on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Consumer Pyramid Household </w:t>
      </w:r>
    </w:p>
    <w:p w:rsidR="00FC3E19" w:rsidRPr="00373A63" w:rsidRDefault="00FC3E19" w:rsidP="00FC3E1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Survey &amp; PRIME Database </w:t>
      </w:r>
    </w:p>
    <w:p w:rsidR="00FC3E19" w:rsidRPr="00373A63" w:rsidRDefault="00FC3E19" w:rsidP="00FC3E1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373A6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FC3E19" w:rsidRPr="000423BC" w:rsidRDefault="00FC3E19" w:rsidP="00FC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BC">
        <w:rPr>
          <w:rFonts w:ascii="Times New Roman" w:eastAsia="Times New Roman" w:hAnsi="Times New Roman" w:cs="Times New Roman"/>
          <w:sz w:val="24"/>
          <w:szCs w:val="24"/>
        </w:rPr>
        <w:t xml:space="preserve">Dr. B R </w:t>
      </w:r>
      <w:proofErr w:type="spellStart"/>
      <w:r w:rsidRPr="000423BC">
        <w:rPr>
          <w:rFonts w:ascii="Times New Roman" w:eastAsia="Times New Roman" w:hAnsi="Times New Roman" w:cs="Times New Roman"/>
          <w:sz w:val="24"/>
          <w:szCs w:val="24"/>
        </w:rPr>
        <w:t>Ambedkar</w:t>
      </w:r>
      <w:proofErr w:type="spellEnd"/>
      <w:r w:rsidRPr="000423BC">
        <w:rPr>
          <w:rFonts w:ascii="Times New Roman" w:eastAsia="Times New Roman" w:hAnsi="Times New Roman" w:cs="Times New Roman"/>
          <w:sz w:val="24"/>
          <w:szCs w:val="24"/>
        </w:rPr>
        <w:t xml:space="preserve"> Central Library is organizing a User Awareness Training Workshop for the two online databases mentioned below in the Committee </w:t>
      </w:r>
      <w:proofErr w:type="gramStart"/>
      <w:r w:rsidRPr="000423BC">
        <w:rPr>
          <w:rFonts w:ascii="Times New Roman" w:eastAsia="Times New Roman" w:hAnsi="Times New Roman" w:cs="Times New Roman"/>
          <w:sz w:val="24"/>
          <w:szCs w:val="24"/>
        </w:rPr>
        <w:t>Room(</w:t>
      </w:r>
      <w:proofErr w:type="gramEnd"/>
      <w:r w:rsidRPr="000423BC">
        <w:rPr>
          <w:rFonts w:ascii="Times New Roman" w:eastAsia="Times New Roman" w:hAnsi="Times New Roman" w:cs="Times New Roman"/>
          <w:sz w:val="24"/>
          <w:szCs w:val="24"/>
        </w:rPr>
        <w:t>Mezzanine Floor)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42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5814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BC">
        <w:rPr>
          <w:rFonts w:ascii="Times New Roman" w:eastAsia="Times New Roman" w:hAnsi="Times New Roman" w:cs="Times New Roman"/>
          <w:sz w:val="24"/>
          <w:szCs w:val="24"/>
        </w:rPr>
        <w:t xml:space="preserve"> May, 2023  Thursday from 10:00 am to 12 noon.</w:t>
      </w:r>
    </w:p>
    <w:p w:rsidR="00FC3E19" w:rsidRDefault="00FC3E19" w:rsidP="00FC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3E19" w:rsidRPr="000678A8" w:rsidRDefault="00FC3E19" w:rsidP="00FC3E19">
      <w:pPr>
        <w:pStyle w:val="ListParagraph"/>
        <w:numPr>
          <w:ilvl w:val="0"/>
          <w:numId w:val="1"/>
        </w:numPr>
        <w:spacing w:after="160" w:line="254" w:lineRule="auto"/>
        <w:ind w:left="284" w:hanging="295"/>
        <w:jc w:val="both"/>
        <w:rPr>
          <w:rFonts w:ascii="Cambria" w:eastAsia="Times New Roman" w:hAnsi="Cambria" w:cs="Times New Roman"/>
          <w:b/>
          <w:bCs/>
          <w:color w:val="000000"/>
          <w:sz w:val="26"/>
          <w:szCs w:val="26"/>
        </w:rPr>
      </w:pPr>
      <w:r w:rsidRPr="000678A8">
        <w:rPr>
          <w:rFonts w:ascii="Cambria" w:eastAsia="Times New Roman" w:hAnsi="Cambria" w:cs="Times New Roman"/>
          <w:b/>
          <w:bCs/>
          <w:color w:val="000000"/>
          <w:sz w:val="26"/>
          <w:szCs w:val="26"/>
        </w:rPr>
        <w:t>Consumer Pyramid Household Survey(10-11am)</w:t>
      </w:r>
    </w:p>
    <w:p w:rsidR="00FC3E19" w:rsidRPr="001D0427" w:rsidRDefault="00FC3E19" w:rsidP="00FC3E19">
      <w:pPr>
        <w:jc w:val="both"/>
        <w:rPr>
          <w:rFonts w:ascii="Calibri" w:eastAsia="Times New Roman" w:hAnsi="Calibri" w:cs="Times New Roman"/>
          <w:szCs w:val="22"/>
        </w:rPr>
      </w:pPr>
      <w:r w:rsidRPr="001D0427">
        <w:rPr>
          <w:rFonts w:ascii="Cambria" w:eastAsia="Times New Roman" w:hAnsi="Cambria" w:cs="Times New Roman"/>
          <w:sz w:val="24"/>
          <w:szCs w:val="24"/>
        </w:rPr>
        <w:t xml:space="preserve">Consumer </w:t>
      </w:r>
      <w:proofErr w:type="spellStart"/>
      <w:r w:rsidRPr="001D0427">
        <w:rPr>
          <w:rFonts w:ascii="Cambria" w:eastAsia="Times New Roman" w:hAnsi="Cambria" w:cs="Times New Roman"/>
          <w:sz w:val="24"/>
          <w:szCs w:val="24"/>
        </w:rPr>
        <w:t>Pyramids</w:t>
      </w:r>
      <w:r w:rsidRPr="001D0427">
        <w:rPr>
          <w:rFonts w:ascii="Cambria" w:eastAsia="Times New Roman" w:hAnsi="Cambria" w:cs="Times New Roman"/>
          <w:sz w:val="24"/>
          <w:szCs w:val="24"/>
          <w:vertAlign w:val="subscript"/>
        </w:rPr>
        <w:t>dx</w:t>
      </w:r>
      <w:proofErr w:type="spellEnd"/>
      <w:r w:rsidRPr="001D0427">
        <w:rPr>
          <w:rFonts w:ascii="Cambria" w:eastAsia="Times New Roman" w:hAnsi="Cambria" w:cs="Times New Roman"/>
          <w:sz w:val="24"/>
          <w:szCs w:val="24"/>
        </w:rPr>
        <w:t xml:space="preserve"> is a delivery of the Consumer Pyramids Household Survey. It provides </w:t>
      </w:r>
      <w:proofErr w:type="spellStart"/>
      <w:r w:rsidRPr="001D0427">
        <w:rPr>
          <w:rFonts w:ascii="Cambria" w:eastAsia="Times New Roman" w:hAnsi="Cambria" w:cs="Times New Roman"/>
          <w:sz w:val="24"/>
          <w:szCs w:val="24"/>
        </w:rPr>
        <w:t>anonymized</w:t>
      </w:r>
      <w:proofErr w:type="spellEnd"/>
      <w:r w:rsidRPr="001D0427">
        <w:rPr>
          <w:rFonts w:ascii="Cambria" w:eastAsia="Times New Roman" w:hAnsi="Cambria" w:cs="Times New Roman"/>
          <w:sz w:val="24"/>
          <w:szCs w:val="24"/>
        </w:rPr>
        <w:t xml:space="preserve"> record-level data at the level of individual households and members of households. Data is collected from a representative sample of over 170000 households that is surveyed repeatedly over time. </w:t>
      </w:r>
      <w:proofErr w:type="gramStart"/>
      <w:r w:rsidRPr="001D0427">
        <w:rPr>
          <w:rFonts w:ascii="Cambria" w:eastAsia="Times New Roman" w:hAnsi="Cambria" w:cs="Times New Roman"/>
          <w:sz w:val="24"/>
          <w:szCs w:val="24"/>
        </w:rPr>
        <w:t xml:space="preserve">Access Link: </w:t>
      </w:r>
      <w:r w:rsidRPr="001D0427">
        <w:rPr>
          <w:rFonts w:ascii="Cambria" w:eastAsia="Times New Roman" w:hAnsi="Cambria" w:cs="Times New Roman"/>
          <w:szCs w:val="22"/>
        </w:rPr>
        <w:t> </w:t>
      </w:r>
      <w:hyperlink r:id="rId5" w:tgtFrame="_blank" w:history="1">
        <w:r w:rsidRPr="001D0427">
          <w:rPr>
            <w:rFonts w:ascii="Cambria" w:eastAsia="Times New Roman" w:hAnsi="Cambria" w:cs="Times New Roman"/>
            <w:color w:val="0000FF"/>
            <w:u w:val="single"/>
          </w:rPr>
          <w:t>https://consumerpyramidsdx.cmie.com/</w:t>
        </w:r>
      </w:hyperlink>
      <w:r w:rsidRPr="001D0427">
        <w:rPr>
          <w:rFonts w:ascii="Cambria" w:eastAsia="Times New Roman" w:hAnsi="Cambria" w:cs="Times New Roman"/>
          <w:szCs w:val="22"/>
        </w:rPr>
        <w:t> </w:t>
      </w:r>
      <w:r w:rsidR="00BE2605">
        <w:rPr>
          <w:rFonts w:ascii="Cambria" w:eastAsia="Times New Roman" w:hAnsi="Cambria" w:cs="Times New Roman"/>
          <w:szCs w:val="22"/>
        </w:rPr>
        <w:t>.</w:t>
      </w:r>
      <w:proofErr w:type="gramEnd"/>
      <w:r w:rsidRPr="001D0427">
        <w:rPr>
          <w:rFonts w:ascii="Cambria" w:eastAsia="Times New Roman" w:hAnsi="Cambria" w:cs="Times New Roman"/>
          <w:szCs w:val="22"/>
        </w:rPr>
        <w:t xml:space="preserve"> </w:t>
      </w:r>
      <w:proofErr w:type="gramStart"/>
      <w:r w:rsidRPr="001D0427">
        <w:rPr>
          <w:rFonts w:ascii="Cambria" w:eastAsia="Times New Roman" w:hAnsi="Cambria" w:cs="Times New Roman"/>
          <w:sz w:val="24"/>
          <w:szCs w:val="24"/>
        </w:rPr>
        <w:t>Those</w:t>
      </w:r>
      <w:proofErr w:type="gramEnd"/>
      <w:r w:rsidRPr="001D0427">
        <w:rPr>
          <w:rFonts w:ascii="Cambria" w:eastAsia="Times New Roman" w:hAnsi="Cambria" w:cs="Times New Roman"/>
          <w:sz w:val="24"/>
          <w:szCs w:val="24"/>
        </w:rPr>
        <w:t xml:space="preserve"> users who already have a login credentials set for </w:t>
      </w:r>
      <w:proofErr w:type="spellStart"/>
      <w:r w:rsidRPr="001D0427">
        <w:rPr>
          <w:rFonts w:ascii="Cambria" w:eastAsia="Times New Roman" w:hAnsi="Cambria" w:cs="Times New Roman"/>
          <w:sz w:val="24"/>
          <w:szCs w:val="24"/>
        </w:rPr>
        <w:t>ProwessIQ</w:t>
      </w:r>
      <w:proofErr w:type="spellEnd"/>
      <w:r w:rsidRPr="001D0427">
        <w:rPr>
          <w:rFonts w:ascii="Cambria" w:eastAsia="Times New Roman" w:hAnsi="Cambria" w:cs="Times New Roman"/>
          <w:sz w:val="24"/>
          <w:szCs w:val="24"/>
        </w:rPr>
        <w:t xml:space="preserve"> can use the same to access Consumer Pyramid Household Survey </w:t>
      </w:r>
      <w:proofErr w:type="spellStart"/>
      <w:r w:rsidRPr="001D0427">
        <w:rPr>
          <w:rFonts w:ascii="Cambria" w:eastAsia="Times New Roman" w:hAnsi="Cambria" w:cs="Times New Roman"/>
          <w:sz w:val="24"/>
          <w:szCs w:val="24"/>
        </w:rPr>
        <w:t>dx</w:t>
      </w:r>
      <w:proofErr w:type="spellEnd"/>
      <w:r w:rsidRPr="001D0427">
        <w:rPr>
          <w:rFonts w:ascii="Cambria" w:eastAsia="Times New Roman" w:hAnsi="Cambria" w:cs="Times New Roman"/>
          <w:sz w:val="24"/>
          <w:szCs w:val="24"/>
        </w:rPr>
        <w:t xml:space="preserve"> as well. Those who don't have login credentials set, they can create on their own using the link shared here: </w:t>
      </w:r>
      <w:hyperlink r:id="rId6" w:tgtFrame="_blank" w:history="1">
        <w:r w:rsidRPr="001D0427">
          <w:rPr>
            <w:rFonts w:ascii="Cambria" w:eastAsia="Times New Roman" w:hAnsi="Cambria" w:cs="Times New Roman"/>
            <w:color w:val="0000FF"/>
            <w:u w:val="single"/>
          </w:rPr>
          <w:t>https://register.cmie.com/</w:t>
        </w:r>
      </w:hyperlink>
      <w:r w:rsidRPr="001D0427">
        <w:rPr>
          <w:rFonts w:ascii="Cambria" w:eastAsia="Times New Roman" w:hAnsi="Cambria" w:cs="Times New Roman"/>
          <w:szCs w:val="22"/>
        </w:rPr>
        <w:t>   </w:t>
      </w:r>
    </w:p>
    <w:p w:rsidR="00FC3E19" w:rsidRDefault="00FC3E19" w:rsidP="00FC3E19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3E19" w:rsidRPr="000678A8" w:rsidRDefault="00FC3E19" w:rsidP="00FC3E19">
      <w:pPr>
        <w:pStyle w:val="ListParagraph"/>
        <w:numPr>
          <w:ilvl w:val="0"/>
          <w:numId w:val="1"/>
        </w:numPr>
        <w:spacing w:after="0" w:line="240" w:lineRule="auto"/>
        <w:ind w:left="426" w:hanging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78A8">
        <w:rPr>
          <w:rFonts w:ascii="Times New Roman" w:eastAsia="Times New Roman" w:hAnsi="Times New Roman" w:cs="Times New Roman"/>
          <w:b/>
          <w:bCs/>
          <w:sz w:val="26"/>
          <w:szCs w:val="26"/>
        </w:rPr>
        <w:t>PRIME Database (11-12 Noon)</w:t>
      </w:r>
    </w:p>
    <w:p w:rsidR="00FC3E19" w:rsidRPr="000678A8" w:rsidRDefault="00FC3E19" w:rsidP="00FC3E1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FC3E19" w:rsidRPr="00BE2605" w:rsidRDefault="00FC3E19" w:rsidP="00BE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605">
        <w:rPr>
          <w:rFonts w:ascii="Times New Roman" w:eastAsia="Times New Roman" w:hAnsi="Times New Roman" w:cs="Times New Roman"/>
          <w:sz w:val="24"/>
          <w:szCs w:val="24"/>
        </w:rPr>
        <w:t xml:space="preserve">India’s pioneering comprehensive resource providing complete, correct, timely and analyzed information on the Indian primary capital market since 1989. It covers data related to fund </w:t>
      </w:r>
      <w:proofErr w:type="gramStart"/>
      <w:r w:rsidRPr="00BE2605">
        <w:rPr>
          <w:rFonts w:ascii="Times New Roman" w:eastAsia="Times New Roman" w:hAnsi="Times New Roman" w:cs="Times New Roman"/>
          <w:sz w:val="24"/>
          <w:szCs w:val="24"/>
        </w:rPr>
        <w:t>raising</w:t>
      </w:r>
      <w:proofErr w:type="gramEnd"/>
      <w:r w:rsidRPr="00BE2605">
        <w:rPr>
          <w:rFonts w:ascii="Times New Roman" w:eastAsia="Times New Roman" w:hAnsi="Times New Roman" w:cs="Times New Roman"/>
          <w:sz w:val="24"/>
          <w:szCs w:val="24"/>
        </w:rPr>
        <w:t xml:space="preserve"> by the Indian corporate sector and the Government through equity, debt or securitization, in public and private market, in India or abroad. </w:t>
      </w:r>
    </w:p>
    <w:p w:rsidR="00BE2605" w:rsidRPr="00BE2605" w:rsidRDefault="00BE2605" w:rsidP="00BE2605">
      <w:pPr>
        <w:jc w:val="both"/>
        <w:rPr>
          <w:rFonts w:ascii="Cambria" w:eastAsia="Times New Roman" w:hAnsi="Cambria" w:cs="Times New Roman"/>
          <w:sz w:val="14"/>
          <w:szCs w:val="14"/>
        </w:rPr>
      </w:pPr>
    </w:p>
    <w:p w:rsidR="00FC3E19" w:rsidRPr="00BE2605" w:rsidRDefault="00FC3E19" w:rsidP="00BE2605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BE2605">
        <w:rPr>
          <w:rFonts w:ascii="Cambria" w:eastAsia="Times New Roman" w:hAnsi="Cambria" w:cs="Times New Roman"/>
          <w:sz w:val="24"/>
          <w:szCs w:val="24"/>
        </w:rPr>
        <w:t>Please make it convenient to attend the same.</w:t>
      </w:r>
    </w:p>
    <w:p w:rsidR="00FC3E19" w:rsidRPr="00BE2605" w:rsidRDefault="00FC3E19" w:rsidP="00FC3E1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D5C3C" w:rsidRDefault="00FC3E19" w:rsidP="00FC3E19">
      <w:pPr>
        <w:spacing w:after="160" w:line="254" w:lineRule="auto"/>
        <w:jc w:val="both"/>
      </w:pPr>
      <w:r w:rsidRPr="00373A63">
        <w:rPr>
          <w:rFonts w:ascii="Times New Roman" w:eastAsia="Times New Roman" w:hAnsi="Times New Roman" w:cs="Times New Roman"/>
          <w:color w:val="1F497D"/>
          <w:sz w:val="28"/>
          <w:szCs w:val="28"/>
        </w:rPr>
        <w:t>Dr</w:t>
      </w:r>
      <w:r>
        <w:rPr>
          <w:rFonts w:ascii="Times New Roman" w:eastAsia="Times New Roman" w:hAnsi="Times New Roman" w:cs="Times New Roman"/>
          <w:color w:val="1F497D"/>
          <w:sz w:val="28"/>
          <w:szCs w:val="28"/>
        </w:rPr>
        <w:t>.</w:t>
      </w:r>
      <w:r w:rsidRPr="00373A63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 B R </w:t>
      </w:r>
      <w:proofErr w:type="spellStart"/>
      <w:r w:rsidRPr="00373A63">
        <w:rPr>
          <w:rFonts w:ascii="Times New Roman" w:eastAsia="Times New Roman" w:hAnsi="Times New Roman" w:cs="Times New Roman"/>
          <w:color w:val="1F497D"/>
          <w:sz w:val="28"/>
          <w:szCs w:val="28"/>
        </w:rPr>
        <w:t>Ambedkar</w:t>
      </w:r>
      <w:proofErr w:type="spellEnd"/>
      <w:r w:rsidRPr="00373A63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 Central Library</w:t>
      </w:r>
    </w:p>
    <w:sectPr w:rsidR="006D5C3C" w:rsidSect="006D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045"/>
    <w:multiLevelType w:val="hybridMultilevel"/>
    <w:tmpl w:val="B6E04B88"/>
    <w:lvl w:ilvl="0" w:tplc="6FAE04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E19"/>
    <w:rsid w:val="004E15DA"/>
    <w:rsid w:val="006D5C3C"/>
    <w:rsid w:val="00BE2605"/>
    <w:rsid w:val="00FC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1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E19"/>
    <w:pPr>
      <w:ind w:left="720"/>
      <w:contextualSpacing/>
    </w:pPr>
  </w:style>
  <w:style w:type="paragraph" w:styleId="NoSpacing">
    <w:name w:val="No Spacing"/>
    <w:uiPriority w:val="1"/>
    <w:qFormat/>
    <w:rsid w:val="00BE2605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er.cmie.com/" TargetMode="External"/><Relationship Id="rId5" Type="http://schemas.openxmlformats.org/officeDocument/2006/relationships/hyperlink" Target="https://consumerpyramidsdx.cmi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JNU</dc:creator>
  <cp:lastModifiedBy>JNU</cp:lastModifiedBy>
  <cp:revision>2</cp:revision>
  <dcterms:created xsi:type="dcterms:W3CDTF">2023-05-16T05:16:00Z</dcterms:created>
  <dcterms:modified xsi:type="dcterms:W3CDTF">2023-05-16T05:22:00Z</dcterms:modified>
</cp:coreProperties>
</file>